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微软雅黑" w:eastAsia="方正小标宋简体"/>
          <w:b/>
          <w:bCs/>
          <w:sz w:val="48"/>
          <w:szCs w:val="48"/>
        </w:rPr>
      </w:pPr>
      <w:r>
        <w:rPr>
          <w:rFonts w:hint="eastAsia" w:ascii="方正小标宋简体" w:hAnsi="微软雅黑" w:eastAsia="方正小标宋简体"/>
          <w:b/>
          <w:bCs/>
          <w:sz w:val="48"/>
          <w:szCs w:val="48"/>
        </w:rPr>
        <w:t>深圳市人才一体化综合服务平台</w:t>
      </w: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hint="eastAsia" w:ascii="微软雅黑" w:hAnsi="微软雅黑" w:eastAsia="微软雅黑"/>
          <w:sz w:val="48"/>
          <w:szCs w:val="48"/>
        </w:rPr>
      </w:pPr>
      <w:r>
        <w:rPr>
          <w:rFonts w:hint="eastAsia" w:ascii="微软雅黑" w:hAnsi="微软雅黑" w:eastAsia="微软雅黑"/>
          <w:sz w:val="48"/>
          <w:szCs w:val="48"/>
          <w:lang w:eastAsia="zh-CN"/>
        </w:rPr>
        <w:t>学徒培训备案</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hint="eastAsia" w:ascii="微软雅黑" w:hAnsi="微软雅黑" w:eastAsia="微软雅黑"/>
          <w:sz w:val="48"/>
          <w:szCs w:val="48"/>
          <w:lang w:val="en-US" w:eastAsia="zh-CN"/>
        </w:rPr>
      </w:pPr>
      <w:r>
        <w:rPr>
          <w:rFonts w:hint="eastAsia" w:ascii="微软雅黑" w:hAnsi="微软雅黑" w:eastAsia="微软雅黑"/>
          <w:sz w:val="28"/>
          <w:szCs w:val="28"/>
          <w:lang w:val="en-US" w:eastAsia="zh-CN"/>
        </w:rPr>
        <w:t>（单位申报）</w:t>
      </w:r>
      <w:r>
        <w:rPr>
          <w:rFonts w:hint="eastAsia" w:ascii="微软雅黑" w:hAnsi="微软雅黑" w:eastAsia="微软雅黑"/>
          <w:sz w:val="48"/>
          <w:szCs w:val="48"/>
          <w:lang w:val="en-US" w:eastAsia="zh-CN"/>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lang w:val="en-US" w:eastAsia="zh-CN"/>
        </w:rPr>
        <w:t>4</w:t>
      </w:r>
      <w:r>
        <w:rPr>
          <w:rFonts w:hint="eastAsia" w:ascii="微软雅黑" w:hAnsi="微软雅黑" w:eastAsia="微软雅黑"/>
          <w:sz w:val="36"/>
        </w:rPr>
        <w:t>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docPartObj>
          <w:docPartGallery w:val="Table of Contents"/>
          <w:docPartUnique/>
        </w:docPartObj>
      </w:sdtPr>
      <w:sdtEndPr>
        <w:rPr>
          <w:rFonts w:ascii="宋体" w:hAnsi="宋体" w:eastAsia="宋体" w:cs="Times New Roman"/>
          <w:b/>
          <w:bCs/>
          <w:color w:val="auto"/>
          <w:kern w:val="2"/>
          <w:sz w:val="24"/>
          <w:szCs w:val="36"/>
          <w:lang w:val="zh-CN"/>
        </w:rPr>
      </w:sdtEndPr>
      <w:sdtContent>
        <w:p>
          <w:pPr>
            <w:pStyle w:val="23"/>
            <w:pageBreakBefore w:val="0"/>
            <w:kinsoku/>
            <w:wordWrap/>
            <w:overflowPunct/>
            <w:topLinePunct w:val="0"/>
            <w:autoSpaceDE/>
            <w:autoSpaceDN/>
            <w:bidi w:val="0"/>
            <w:adjustRightInd/>
            <w:snapToGrid/>
            <w:spacing w:line="360" w:lineRule="auto"/>
            <w:textAlignment w:val="auto"/>
            <w:rPr>
              <w:rFonts w:ascii="宋体" w:hAnsi="宋体" w:eastAsia="宋体"/>
            </w:rPr>
          </w:pPr>
        </w:p>
        <w:p>
          <w:pPr>
            <w:pStyle w:val="12"/>
            <w:tabs>
              <w:tab w:val="right" w:leader="dot" w:pos="8306"/>
            </w:tabs>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rPr>
              <w:rFonts w:hint="eastAsia"/>
              <w:szCs w:val="32"/>
            </w:rPr>
            <w:fldChar w:fldCharType="begin"/>
          </w:r>
          <w:r>
            <w:rPr>
              <w:rFonts w:hint="eastAsia"/>
              <w:szCs w:val="32"/>
            </w:rPr>
            <w:instrText xml:space="preserve"> HYPERLINK \l _Toc10648 </w:instrText>
          </w:r>
          <w:r>
            <w:rPr>
              <w:rFonts w:hint="eastAsia"/>
              <w:szCs w:val="32"/>
            </w:rP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rPr>
              <w:rFonts w:hint="eastAsia"/>
              <w:szCs w:val="32"/>
            </w:rPr>
            <w:fldChar w:fldCharType="end"/>
          </w:r>
        </w:p>
        <w:p>
          <w:pPr>
            <w:pStyle w:val="12"/>
            <w:tabs>
              <w:tab w:val="right" w:leader="dot" w:pos="8306"/>
            </w:tabs>
          </w:pPr>
          <w:r>
            <w:rPr>
              <w:rFonts w:hint="eastAsia"/>
              <w:szCs w:val="32"/>
              <w:lang w:val="zh-CN"/>
            </w:rPr>
            <w:fldChar w:fldCharType="begin"/>
          </w:r>
          <w:r>
            <w:rPr>
              <w:rFonts w:hint="eastAsia"/>
              <w:szCs w:val="32"/>
              <w:lang w:val="zh-CN"/>
            </w:rPr>
            <w:instrText xml:space="preserve"> HYPERLINK \l _Toc18726 </w:instrText>
          </w:r>
          <w:r>
            <w:rPr>
              <w:rFonts w:hint="eastAsia"/>
              <w:szCs w:val="32"/>
              <w:lang w:val="zh-CN"/>
            </w:rPr>
            <w:fldChar w:fldCharType="separate"/>
          </w:r>
          <w:r>
            <w:rPr>
              <w:rFonts w:hint="eastAsia"/>
            </w:rPr>
            <w:t>第二章 系统登录地址与用户账号</w:t>
          </w:r>
          <w:r>
            <w:tab/>
          </w:r>
          <w:r>
            <w:fldChar w:fldCharType="begin"/>
          </w:r>
          <w:r>
            <w:instrText xml:space="preserve"> PAGEREF _Toc18726 </w:instrText>
          </w:r>
          <w:r>
            <w:fldChar w:fldCharType="separate"/>
          </w:r>
          <w:r>
            <w:t>3</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_Toc29310 </w:instrText>
          </w:r>
          <w:r>
            <w:rPr>
              <w:rFonts w:hint="eastAsia"/>
              <w:szCs w:val="32"/>
              <w:lang w:val="zh-CN"/>
            </w:rP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_Toc1502 </w:instrText>
          </w:r>
          <w:r>
            <w:rPr>
              <w:rFonts w:hint="eastAsia"/>
              <w:szCs w:val="32"/>
              <w:lang w:val="zh-CN"/>
            </w:rP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rPr>
              <w:rFonts w:hint="eastAsia"/>
              <w:szCs w:val="32"/>
              <w:lang w:val="zh-CN"/>
            </w:rPr>
            <w:fldChar w:fldCharType="end"/>
          </w:r>
        </w:p>
        <w:p>
          <w:pPr>
            <w:pStyle w:val="12"/>
            <w:tabs>
              <w:tab w:val="right" w:leader="dot" w:pos="8306"/>
            </w:tabs>
          </w:pPr>
          <w:r>
            <w:rPr>
              <w:rFonts w:hint="eastAsia"/>
              <w:szCs w:val="32"/>
              <w:lang w:val="zh-CN"/>
            </w:rPr>
            <w:fldChar w:fldCharType="begin"/>
          </w:r>
          <w:r>
            <w:rPr>
              <w:rFonts w:hint="eastAsia"/>
              <w:szCs w:val="32"/>
              <w:lang w:val="zh-CN"/>
            </w:rPr>
            <w:instrText xml:space="preserve"> HYPERLINK \l _Toc26425 </w:instrText>
          </w:r>
          <w:r>
            <w:rPr>
              <w:rFonts w:hint="eastAsia"/>
              <w:szCs w:val="32"/>
              <w:lang w:val="zh-CN"/>
            </w:rPr>
            <w:fldChar w:fldCharType="separate"/>
          </w:r>
          <w:r>
            <w:rPr>
              <w:rFonts w:hint="eastAsia"/>
            </w:rPr>
            <w:t xml:space="preserve">第三章 </w:t>
          </w:r>
          <w:r>
            <w:rPr>
              <w:rFonts w:hint="eastAsia"/>
              <w:lang w:eastAsia="zh-CN"/>
            </w:rPr>
            <w:t>单位</w:t>
          </w:r>
          <w:r>
            <w:rPr>
              <w:rFonts w:hint="eastAsia"/>
            </w:rPr>
            <w:t>申报</w:t>
          </w:r>
          <w:r>
            <w:tab/>
          </w:r>
          <w:r>
            <w:fldChar w:fldCharType="begin"/>
          </w:r>
          <w:r>
            <w:instrText xml:space="preserve"> PAGEREF _Toc26425 </w:instrText>
          </w:r>
          <w:r>
            <w:fldChar w:fldCharType="separate"/>
          </w:r>
          <w:r>
            <w:t>4</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_Toc21412 </w:instrText>
          </w:r>
          <w:r>
            <w:rPr>
              <w:rFonts w:hint="eastAsia"/>
              <w:szCs w:val="32"/>
              <w:lang w:val="zh-CN"/>
            </w:rPr>
            <w:fldChar w:fldCharType="separate"/>
          </w:r>
          <w:r>
            <w:rPr>
              <w:rFonts w:hint="eastAsia"/>
              <w:szCs w:val="24"/>
            </w:rPr>
            <w:t xml:space="preserve">3.1 </w:t>
          </w:r>
          <w:r>
            <w:rPr>
              <w:rFonts w:hint="eastAsia"/>
              <w:szCs w:val="24"/>
              <w:lang w:eastAsia="zh-CN"/>
            </w:rPr>
            <w:t>在线申办</w:t>
          </w:r>
          <w:r>
            <w:tab/>
          </w:r>
          <w:r>
            <w:fldChar w:fldCharType="begin"/>
          </w:r>
          <w:r>
            <w:instrText xml:space="preserve"> PAGEREF _Toc21412 </w:instrText>
          </w:r>
          <w:r>
            <w:fldChar w:fldCharType="separate"/>
          </w:r>
          <w:r>
            <w:t>4</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_Toc29726 </w:instrText>
          </w:r>
          <w:r>
            <w:rPr>
              <w:rFonts w:hint="eastAsia"/>
              <w:szCs w:val="32"/>
              <w:lang w:val="zh-CN"/>
            </w:rPr>
            <w:fldChar w:fldCharType="separate"/>
          </w:r>
          <w:r>
            <w:rPr>
              <w:rFonts w:hint="default"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_Toc23532 </w:instrText>
          </w:r>
          <w:r>
            <w:rPr>
              <w:rFonts w:hint="eastAsia"/>
              <w:szCs w:val="32"/>
              <w:lang w:val="zh-CN"/>
            </w:rP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rPr>
              <w:rFonts w:hint="eastAsia"/>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32662"/>
      <w:bookmarkStart w:id="1" w:name="_Toc10648"/>
      <w:r>
        <w:rPr>
          <w:rFonts w:hint="eastAsia"/>
        </w:rPr>
        <w:t>第一章 业务简介</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Cs w:val="24"/>
        </w:rPr>
      </w:pPr>
      <w:r>
        <w:rPr>
          <w:rFonts w:hint="eastAsia"/>
          <w:lang w:val="en-US" w:eastAsia="zh-CN"/>
        </w:rPr>
        <w:t>已申请列入学徒培养计划的企业可向所在辖区人社部门提出学徒培训备案申请。具体流程如下：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lang w:eastAsia="zh-CN"/>
        </w:rPr>
        <w:t>单位</w:t>
      </w:r>
      <w:r>
        <w:rPr>
          <w:rFonts w:hint="eastAsia"/>
          <w:kern w:val="0"/>
          <w:szCs w:val="24"/>
        </w:rPr>
        <w:t>申报：</w:t>
      </w:r>
      <w:r>
        <w:rPr>
          <w:rFonts w:hint="eastAsia"/>
          <w:kern w:val="0"/>
          <w:szCs w:val="24"/>
          <w:lang w:eastAsia="zh-CN"/>
        </w:rPr>
        <w:t>单位</w:t>
      </w:r>
      <w:r>
        <w:rPr>
          <w:rFonts w:hint="eastAsia"/>
          <w:kern w:val="0"/>
          <w:szCs w:val="24"/>
        </w:rPr>
        <w:t>按要求填报信息，上传材料后提交到</w:t>
      </w:r>
      <w:r>
        <w:rPr>
          <w:rFonts w:hint="eastAsia"/>
          <w:kern w:val="0"/>
          <w:szCs w:val="24"/>
          <w:lang w:eastAsia="zh-CN"/>
        </w:rPr>
        <w:t>辖区人力资源部门</w:t>
      </w:r>
      <w:r>
        <w:rPr>
          <w:rFonts w:hint="eastAsia"/>
          <w:kern w:val="0"/>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业务权属部门受理</w:t>
      </w:r>
      <w:r>
        <w:rPr>
          <w:rFonts w:hint="eastAsia"/>
          <w:kern w:val="0"/>
          <w:szCs w:val="24"/>
          <w:lang w:eastAsia="zh-CN"/>
        </w:rPr>
        <w:t>、初审、复审、审批</w:t>
      </w:r>
      <w:r>
        <w:rPr>
          <w:rFonts w:hint="eastAsia"/>
          <w:kern w:val="0"/>
          <w:szCs w:val="24"/>
        </w:rPr>
        <w:t>：业务权属部门在业务承诺时间内对申请人提交的业务进行受理</w:t>
      </w:r>
      <w:r>
        <w:rPr>
          <w:rFonts w:hint="eastAsia"/>
          <w:kern w:val="0"/>
          <w:szCs w:val="24"/>
          <w:lang w:eastAsia="zh-CN"/>
        </w:rPr>
        <w:t>、初审、复审、审批</w:t>
      </w:r>
      <w:r>
        <w:rPr>
          <w:rFonts w:hint="eastAsia"/>
          <w:kern w:val="0"/>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本文主要针对</w:t>
      </w:r>
      <w:r>
        <w:rPr>
          <w:rFonts w:hint="eastAsia"/>
          <w:kern w:val="0"/>
          <w:szCs w:val="24"/>
          <w:lang w:eastAsia="zh-CN"/>
        </w:rPr>
        <w:t>单位</w:t>
      </w:r>
      <w:r>
        <w:rPr>
          <w:rFonts w:hint="eastAsia"/>
          <w:kern w:val="0"/>
          <w:szCs w:val="24"/>
        </w:rPr>
        <w:t>申报环节的系统操作进行说明。</w:t>
      </w:r>
    </w:p>
    <w:p>
      <w:pPr>
        <w:pStyle w:val="3"/>
        <w:numPr>
          <w:ilvl w:val="255"/>
          <w:numId w:val="0"/>
        </w:numPr>
        <w:ind w:left="353" w:leftChars="147"/>
        <w:jc w:val="center"/>
        <w:rPr>
          <w:rStyle w:val="28"/>
          <w:b w:val="0"/>
        </w:rPr>
      </w:pPr>
      <w:bookmarkStart w:id="2" w:name="_Toc29577"/>
      <w:bookmarkStart w:id="3" w:name="_Toc18726"/>
      <w:bookmarkStart w:id="4" w:name="_Toc29564056"/>
      <w:r>
        <w:rPr>
          <w:rFonts w:hint="eastAsia"/>
        </w:rPr>
        <w:t>第二章 系统登录地址与用户</w:t>
      </w:r>
      <w:bookmarkEnd w:id="2"/>
      <w:bookmarkEnd w:id="3"/>
      <w:r>
        <w:rPr>
          <w:rFonts w:hint="eastAsia"/>
        </w:rPr>
        <w:t>账号</w:t>
      </w:r>
      <w:bookmarkStart w:id="23" w:name="_GoBack"/>
      <w:bookmarkEnd w:id="23"/>
    </w:p>
    <w:bookmarkEnd w:id="4"/>
    <w:p>
      <w:pPr>
        <w:pStyle w:val="4"/>
        <w:numPr>
          <w:ilvl w:val="255"/>
          <w:numId w:val="0"/>
        </w:numPr>
        <w:spacing w:line="360" w:lineRule="auto"/>
        <w:ind w:firstLine="482" w:firstLineChars="200"/>
        <w:jc w:val="left"/>
        <w:rPr>
          <w:sz w:val="24"/>
          <w:szCs w:val="24"/>
        </w:rPr>
      </w:pPr>
      <w:bookmarkStart w:id="5" w:name="_Toc29310"/>
      <w:bookmarkStart w:id="6" w:name="_Toc4828"/>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20"/>
        <w:numPr>
          <w:ilvl w:val="0"/>
          <w:numId w:val="2"/>
        </w:numPr>
        <w:spacing w:line="360" w:lineRule="auto"/>
        <w:ind w:left="0" w:firstLine="480"/>
        <w:jc w:val="left"/>
        <w:rPr>
          <w:rFonts w:cs="宋体"/>
          <w:szCs w:val="24"/>
        </w:rPr>
      </w:pPr>
      <w:r>
        <w:rPr>
          <w:rFonts w:hint="eastAsia" w:cs="宋体"/>
          <w:szCs w:val="24"/>
        </w:rPr>
        <w:t>深圳人社局社会统一用户注册地址：</w:t>
      </w:r>
    </w:p>
    <w:p>
      <w:pPr>
        <w:pStyle w:val="20"/>
        <w:spacing w:line="360" w:lineRule="auto"/>
        <w:ind w:firstLine="480"/>
        <w:rPr>
          <w:rFonts w:cs="宋体"/>
          <w:szCs w:val="24"/>
        </w:rPr>
      </w:pPr>
      <w:r>
        <w:fldChar w:fldCharType="begin"/>
      </w:r>
      <w:r>
        <w:instrText xml:space="preserve"> HYPERLINK "https://sipub.sz.gov.cn/suum/goLoginNew.do" </w:instrText>
      </w:r>
      <w:r>
        <w:fldChar w:fldCharType="separate"/>
      </w:r>
      <w:r>
        <w:rPr>
          <w:rStyle w:val="17"/>
          <w:rFonts w:hint="eastAsia" w:cs="宋体"/>
          <w:szCs w:val="24"/>
        </w:rPr>
        <w:t>https://sipub.sz.gov.cn/suum/goLoginNew.do</w:t>
      </w:r>
      <w:r>
        <w:rPr>
          <w:rStyle w:val="17"/>
          <w:rFonts w:hint="eastAsia" w:cs="宋体"/>
          <w:szCs w:val="24"/>
        </w:rPr>
        <w:fldChar w:fldCharType="end"/>
      </w:r>
      <w:r>
        <w:rPr>
          <w:rFonts w:hint="eastAsia" w:cs="宋体"/>
          <w:szCs w:val="24"/>
        </w:rPr>
        <w:t xml:space="preserve"> </w:t>
      </w:r>
    </w:p>
    <w:p>
      <w:pPr>
        <w:pStyle w:val="20"/>
        <w:numPr>
          <w:ilvl w:val="0"/>
          <w:numId w:val="2"/>
        </w:numPr>
        <w:spacing w:line="360" w:lineRule="auto"/>
        <w:ind w:left="0" w:firstLine="480"/>
        <w:jc w:val="left"/>
        <w:rPr>
          <w:rFonts w:cs="宋体"/>
          <w:szCs w:val="24"/>
        </w:rPr>
      </w:pPr>
      <w:r>
        <w:rPr>
          <w:rFonts w:hint="eastAsia" w:cs="宋体"/>
          <w:szCs w:val="24"/>
        </w:rPr>
        <w:t>广东省统一用户注册地址：</w:t>
      </w:r>
    </w:p>
    <w:p>
      <w:pPr>
        <w:pStyle w:val="20"/>
        <w:spacing w:line="360" w:lineRule="auto"/>
        <w:ind w:firstLine="480"/>
        <w:rPr>
          <w:rFonts w:cs="宋体"/>
          <w:szCs w:val="24"/>
        </w:rPr>
      </w:pPr>
      <w:r>
        <w:fldChar w:fldCharType="begin"/>
      </w:r>
      <w:r>
        <w:instrText xml:space="preserve"> HYPERLINK "http://tyrztest.gd.gov.cn/tif/sso/static" </w:instrText>
      </w:r>
      <w:r>
        <w:fldChar w:fldCharType="separate"/>
      </w:r>
      <w:r>
        <w:rPr>
          <w:rStyle w:val="17"/>
          <w:rFonts w:hint="eastAsia" w:cs="宋体"/>
          <w:szCs w:val="24"/>
        </w:rPr>
        <w:t>http://tyrztest.gd.gov.cn/tif/sso/static</w:t>
      </w:r>
      <w:r>
        <w:rPr>
          <w:rStyle w:val="17"/>
          <w:rFonts w:hint="eastAsia" w:cs="宋体"/>
          <w:szCs w:val="24"/>
        </w:rPr>
        <w:fldChar w:fldCharType="end"/>
      </w:r>
    </w:p>
    <w:p>
      <w:pPr>
        <w:pStyle w:val="4"/>
        <w:numPr>
          <w:ilvl w:val="255"/>
          <w:numId w:val="0"/>
        </w:numPr>
        <w:spacing w:line="360" w:lineRule="auto"/>
        <w:ind w:firstLine="482" w:firstLineChars="200"/>
        <w:jc w:val="left"/>
        <w:rPr>
          <w:rFonts w:cs="宋体"/>
          <w:sz w:val="24"/>
          <w:szCs w:val="24"/>
        </w:rPr>
      </w:pPr>
      <w:bookmarkStart w:id="7" w:name="_Toc1502"/>
      <w:bookmarkStart w:id="8" w:name="_Toc16278"/>
      <w:r>
        <w:rPr>
          <w:rFonts w:hint="eastAsia" w:cs="宋体"/>
          <w:sz w:val="24"/>
          <w:szCs w:val="24"/>
        </w:rPr>
        <w:t>2.2 深圳市人才一体化综合服务平台登录地址</w:t>
      </w:r>
      <w:bookmarkEnd w:id="7"/>
      <w:bookmarkEnd w:id="8"/>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7"/>
          <w:rFonts w:cs="宋体"/>
          <w:szCs w:val="24"/>
        </w:rPr>
        <w:t>https://hrsspub.sz.gov.cn/rcyth/website/#/login</w:t>
      </w:r>
      <w:r>
        <w:rPr>
          <w:rStyle w:val="17"/>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3"/>
        </w:numPr>
        <w:ind w:left="353" w:leftChars="147"/>
        <w:jc w:val="center"/>
      </w:pPr>
      <w:bookmarkStart w:id="9" w:name="_Toc26425"/>
      <w:bookmarkStart w:id="10" w:name="_Toc8026"/>
      <w:bookmarkStart w:id="11" w:name="_Toc29564057"/>
      <w:r>
        <w:rPr>
          <w:rFonts w:hint="eastAsia"/>
          <w:lang w:eastAsia="zh-CN"/>
        </w:rPr>
        <w:t>单位</w:t>
      </w:r>
      <w:r>
        <w:rPr>
          <w:rFonts w:hint="eastAsia"/>
        </w:rPr>
        <w:t>申报</w:t>
      </w:r>
      <w:bookmarkEnd w:id="9"/>
      <w:bookmarkEnd w:id="10"/>
    </w:p>
    <w:p>
      <w:pPr>
        <w:pStyle w:val="4"/>
        <w:numPr>
          <w:ilvl w:val="255"/>
          <w:numId w:val="0"/>
        </w:numPr>
        <w:spacing w:line="360" w:lineRule="auto"/>
        <w:ind w:firstLine="482" w:firstLineChars="200"/>
        <w:rPr>
          <w:rFonts w:hint="eastAsia" w:eastAsia="宋体"/>
          <w:sz w:val="24"/>
          <w:szCs w:val="24"/>
          <w:lang w:eastAsia="zh-CN"/>
        </w:rPr>
      </w:pPr>
      <w:bookmarkStart w:id="12" w:name="_Toc23079"/>
      <w:bookmarkStart w:id="13" w:name="_Toc21412"/>
      <w:r>
        <w:rPr>
          <w:rFonts w:hint="eastAsia"/>
          <w:sz w:val="24"/>
          <w:szCs w:val="24"/>
        </w:rPr>
        <w:t xml:space="preserve">3.1 </w:t>
      </w:r>
      <w:bookmarkEnd w:id="12"/>
      <w:r>
        <w:rPr>
          <w:rFonts w:hint="eastAsia"/>
          <w:sz w:val="24"/>
          <w:szCs w:val="24"/>
          <w:lang w:eastAsia="zh-CN"/>
        </w:rPr>
        <w:t>在线申办</w:t>
      </w:r>
      <w:bookmarkEnd w:id="13"/>
    </w:p>
    <w:p>
      <w:pPr>
        <w:pStyle w:val="20"/>
        <w:numPr>
          <w:ilvl w:val="0"/>
          <w:numId w:val="4"/>
        </w:numPr>
        <w:spacing w:line="360" w:lineRule="auto"/>
        <w:ind w:left="0" w:firstLine="480"/>
        <w:rPr>
          <w:szCs w:val="24"/>
        </w:rPr>
      </w:pPr>
      <w:r>
        <w:rPr>
          <w:rFonts w:hint="eastAsia"/>
          <w:szCs w:val="24"/>
        </w:rPr>
        <w:t>申请人登录系统后，</w:t>
      </w:r>
      <w:r>
        <w:rPr>
          <w:rFonts w:hint="eastAsia"/>
          <w:b/>
          <w:bCs/>
          <w:szCs w:val="24"/>
          <w:lang w:eastAsia="zh-CN"/>
        </w:rPr>
        <w:t>按业务类型分类</w:t>
      </w:r>
      <w:r>
        <w:rPr>
          <w:rFonts w:hint="eastAsia"/>
          <w:szCs w:val="24"/>
        </w:rPr>
        <w:t>选择</w:t>
      </w:r>
      <w:r>
        <w:rPr>
          <w:rFonts w:hint="eastAsia"/>
          <w:szCs w:val="24"/>
          <w:lang w:eastAsia="zh-CN"/>
        </w:rPr>
        <w:t>“</w:t>
      </w:r>
      <w:r>
        <w:rPr>
          <w:rFonts w:hint="eastAsia"/>
          <w:b/>
          <w:bCs/>
          <w:szCs w:val="24"/>
          <w:lang w:eastAsia="zh-CN"/>
        </w:rPr>
        <w:t>技能补贴</w:t>
      </w:r>
      <w:r>
        <w:rPr>
          <w:rFonts w:hint="eastAsia"/>
          <w:szCs w:val="24"/>
          <w:lang w:eastAsia="zh-CN"/>
        </w:rPr>
        <w:t>”</w:t>
      </w:r>
      <w:r>
        <w:rPr>
          <w:rFonts w:hint="eastAsia"/>
          <w:b/>
          <w:bCs/>
          <w:szCs w:val="24"/>
          <w:lang w:eastAsia="zh-CN"/>
        </w:rPr>
        <w:t>，事项</w:t>
      </w:r>
      <w:r>
        <w:rPr>
          <w:rFonts w:hint="eastAsia"/>
          <w:b w:val="0"/>
          <w:bCs w:val="0"/>
          <w:szCs w:val="24"/>
          <w:lang w:eastAsia="zh-CN"/>
        </w:rPr>
        <w:t>选择</w:t>
      </w:r>
      <w:r>
        <w:rPr>
          <w:rFonts w:hint="eastAsia"/>
          <w:szCs w:val="24"/>
        </w:rPr>
        <w:t>【</w:t>
      </w:r>
      <w:r>
        <w:rPr>
          <w:rFonts w:hint="eastAsia"/>
          <w:szCs w:val="24"/>
          <w:lang w:eastAsia="zh-CN"/>
        </w:rPr>
        <w:t>学徒培训备案</w:t>
      </w:r>
      <w:r>
        <w:rPr>
          <w:rFonts w:hint="eastAsia"/>
          <w:szCs w:val="24"/>
        </w:rPr>
        <w:t>】，点击在线申办。</w:t>
      </w:r>
    </w:p>
    <w:p>
      <w:pPr>
        <w:pStyle w:val="20"/>
        <w:numPr>
          <w:ilvl w:val="255"/>
          <w:numId w:val="0"/>
        </w:numPr>
        <w:spacing w:line="360" w:lineRule="auto"/>
        <w:ind w:left="426"/>
        <w:rPr>
          <w:sz w:val="28"/>
          <w:szCs w:val="28"/>
        </w:rPr>
      </w:pPr>
      <w:r>
        <w:drawing>
          <wp:inline distT="0" distB="0" distL="114300" distR="114300">
            <wp:extent cx="5269230" cy="395668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9230" cy="3956685"/>
                    </a:xfrm>
                    <a:prstGeom prst="rect">
                      <a:avLst/>
                    </a:prstGeom>
                    <a:noFill/>
                    <a:ln>
                      <a:noFill/>
                    </a:ln>
                  </pic:spPr>
                </pic:pic>
              </a:graphicData>
            </a:graphic>
          </wp:inline>
        </w:drawing>
      </w:r>
    </w:p>
    <w:p>
      <w:pPr>
        <w:pStyle w:val="20"/>
        <w:numPr>
          <w:ilvl w:val="0"/>
          <w:numId w:val="4"/>
        </w:numPr>
        <w:spacing w:line="360" w:lineRule="auto"/>
        <w:ind w:left="0" w:firstLine="480"/>
        <w:rPr>
          <w:rFonts w:hint="eastAsia" w:cs="Times New Roman"/>
          <w:szCs w:val="24"/>
        </w:rPr>
      </w:pPr>
      <w:r>
        <w:rPr>
          <w:rFonts w:hint="eastAsia" w:cs="Times New Roman"/>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7325" cy="1998345"/>
            <wp:effectExtent l="0" t="0" r="952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7325" cy="1998345"/>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849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9230" cy="2849880"/>
                    </a:xfrm>
                    <a:prstGeom prst="rect">
                      <a:avLst/>
                    </a:prstGeom>
                    <a:noFill/>
                    <a:ln>
                      <a:noFill/>
                    </a:ln>
                  </pic:spPr>
                </pic:pic>
              </a:graphicData>
            </a:graphic>
          </wp:inline>
        </w:drawing>
      </w:r>
    </w:p>
    <w:bookmarkEnd w:id="11"/>
    <w:p>
      <w:pPr>
        <w:pStyle w:val="20"/>
        <w:numPr>
          <w:ilvl w:val="255"/>
          <w:numId w:val="0"/>
        </w:numPr>
        <w:spacing w:line="360" w:lineRule="auto"/>
        <w:ind w:left="480" w:leftChars="200"/>
        <w:rPr>
          <w:rFonts w:hint="eastAsia"/>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4"/>
        </w:numPr>
        <w:spacing w:line="360" w:lineRule="auto"/>
        <w:ind w:left="0" w:firstLine="480"/>
        <w:rPr>
          <w:rFonts w:hint="eastAsia" w:cs="Times New Roman"/>
          <w:szCs w:val="24"/>
        </w:rPr>
      </w:pPr>
      <w:r>
        <w:rPr>
          <w:rFonts w:hint="eastAsia" w:cs="Times New Roman"/>
          <w:szCs w:val="24"/>
        </w:rPr>
        <w:t>了解业务相关信息后，需要认真阅读承诺内容，并勾选“本单位已阅读并同意”申报承诺，单击【下一步】进行申报。</w:t>
      </w:r>
    </w:p>
    <w:p>
      <w:pPr>
        <w:pStyle w:val="20"/>
        <w:numPr>
          <w:ilvl w:val="0"/>
          <w:numId w:val="0"/>
        </w:numPr>
        <w:spacing w:line="360" w:lineRule="auto"/>
        <w:ind w:leftChars="200"/>
        <w:rPr>
          <w:rFonts w:hint="eastAsia" w:cs="Times New Roman"/>
          <w:szCs w:val="24"/>
        </w:rPr>
      </w:pPr>
      <w:r>
        <w:drawing>
          <wp:inline distT="0" distB="0" distL="114300" distR="114300">
            <wp:extent cx="5270500" cy="2837180"/>
            <wp:effectExtent l="0" t="0" r="6350" b="127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5"/>
        </w:numPr>
        <w:spacing w:line="360" w:lineRule="auto"/>
        <w:rPr>
          <w:rFonts w:cs="宋体"/>
          <w:sz w:val="24"/>
          <w:szCs w:val="24"/>
        </w:rPr>
      </w:pPr>
      <w:bookmarkStart w:id="15" w:name="_Toc14245"/>
      <w:r>
        <w:rPr>
          <w:rFonts w:hint="eastAsia" w:cs="宋体"/>
          <w:sz w:val="24"/>
          <w:szCs w:val="24"/>
          <w:lang w:val="en-US" w:eastAsia="zh-CN"/>
        </w:rPr>
        <w:t xml:space="preserve"> </w:t>
      </w:r>
      <w:bookmarkStart w:id="16" w:name="_Toc29726"/>
      <w:r>
        <w:rPr>
          <w:rFonts w:hint="eastAsia" w:cs="宋体"/>
          <w:sz w:val="24"/>
          <w:szCs w:val="24"/>
        </w:rPr>
        <w:t>业务申报</w:t>
      </w:r>
      <w:bookmarkEnd w:id="15"/>
      <w:bookmarkEnd w:id="16"/>
    </w:p>
    <w:p>
      <w:pPr>
        <w:pStyle w:val="20"/>
        <w:numPr>
          <w:ilvl w:val="0"/>
          <w:numId w:val="0"/>
        </w:numPr>
        <w:spacing w:line="360" w:lineRule="auto"/>
        <w:ind w:leftChars="200"/>
        <w:rPr>
          <w:rFonts w:hint="eastAsia" w:cs="Times New Roman"/>
          <w:b/>
          <w:bCs/>
          <w:szCs w:val="24"/>
          <w:lang w:eastAsia="zh-CN"/>
        </w:rPr>
      </w:pPr>
      <w:r>
        <w:rPr>
          <w:rFonts w:hint="eastAsia" w:cs="Times New Roman"/>
          <w:b/>
          <w:bCs/>
          <w:szCs w:val="24"/>
          <w:lang w:val="en-US" w:eastAsia="zh-CN"/>
        </w:rPr>
        <w:t>1、</w:t>
      </w:r>
      <w:r>
        <w:rPr>
          <w:rFonts w:hint="eastAsia" w:cs="Times New Roman"/>
          <w:b/>
          <w:bCs/>
          <w:szCs w:val="24"/>
          <w:lang w:eastAsia="zh-CN"/>
        </w:rPr>
        <w:t>选择是否分支机构</w:t>
      </w:r>
    </w:p>
    <w:bookmarkEnd w:id="14"/>
    <w:p>
      <w:pPr>
        <w:pStyle w:val="20"/>
        <w:spacing w:line="360" w:lineRule="auto"/>
        <w:ind w:left="0" w:leftChars="0" w:firstLine="480" w:firstLineChars="200"/>
        <w:jc w:val="both"/>
        <w:rPr>
          <w:sz w:val="28"/>
          <w:szCs w:val="28"/>
        </w:rPr>
      </w:pPr>
      <w:r>
        <w:drawing>
          <wp:inline distT="0" distB="0" distL="114300" distR="114300">
            <wp:extent cx="5271135" cy="835660"/>
            <wp:effectExtent l="0" t="0" r="571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1135" cy="835660"/>
                    </a:xfrm>
                    <a:prstGeom prst="rect">
                      <a:avLst/>
                    </a:prstGeom>
                    <a:noFill/>
                    <a:ln>
                      <a:noFill/>
                    </a:ln>
                  </pic:spPr>
                </pic:pic>
              </a:graphicData>
            </a:graphic>
          </wp:inline>
        </w:drawing>
      </w:r>
    </w:p>
    <w:p>
      <w:pPr>
        <w:pStyle w:val="20"/>
        <w:numPr>
          <w:ilvl w:val="0"/>
          <w:numId w:val="0"/>
        </w:numPr>
        <w:spacing w:line="360" w:lineRule="auto"/>
        <w:ind w:leftChars="200"/>
        <w:rPr>
          <w:rFonts w:hint="eastAsia" w:cs="Times New Roman"/>
          <w:b/>
          <w:bCs/>
          <w:szCs w:val="24"/>
          <w:lang w:val="en-US" w:eastAsia="zh-CN"/>
        </w:rPr>
      </w:pPr>
      <w:bookmarkStart w:id="17" w:name="_Hlk28875793"/>
      <w:r>
        <w:rPr>
          <w:rFonts w:hint="eastAsia" w:cs="Times New Roman"/>
          <w:b/>
          <w:bCs/>
          <w:szCs w:val="24"/>
          <w:lang w:val="en-US" w:eastAsia="zh-CN"/>
        </w:rPr>
        <w:t>2、【单位基本情况】信息填写</w:t>
      </w:r>
    </w:p>
    <w:p>
      <w:pPr>
        <w:pStyle w:val="20"/>
        <w:spacing w:line="360" w:lineRule="auto"/>
        <w:ind w:left="420" w:firstLine="0" w:firstLineChars="0"/>
      </w:pPr>
      <w:r>
        <w:drawing>
          <wp:inline distT="0" distB="0" distL="114300" distR="114300">
            <wp:extent cx="5273675" cy="2406015"/>
            <wp:effectExtent l="0" t="0" r="317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3675" cy="2406015"/>
                    </a:xfrm>
                    <a:prstGeom prst="rect">
                      <a:avLst/>
                    </a:prstGeom>
                    <a:noFill/>
                    <a:ln>
                      <a:noFill/>
                    </a:ln>
                  </pic:spPr>
                </pic:pic>
              </a:graphicData>
            </a:graphic>
          </wp:inline>
        </w:drawing>
      </w:r>
    </w:p>
    <w:p>
      <w:pPr>
        <w:pStyle w:val="20"/>
        <w:spacing w:line="360" w:lineRule="auto"/>
        <w:ind w:left="420" w:firstLine="480" w:firstLineChars="200"/>
        <w:rPr>
          <w:rFonts w:hint="eastAsia" w:eastAsia="宋体"/>
          <w:lang w:eastAsia="zh-CN"/>
        </w:rPr>
      </w:pPr>
      <w:r>
        <w:rPr>
          <w:rFonts w:hint="eastAsia"/>
          <w:lang w:eastAsia="zh-CN"/>
        </w:rPr>
        <w:t>其中，灰色文本框为自动加载项，用户只需填写法人证件类型、证件号码即可。</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3. 【企业导师情况】信息填写</w:t>
      </w:r>
    </w:p>
    <w:bookmarkEnd w:id="17"/>
    <w:p>
      <w:pPr>
        <w:pStyle w:val="20"/>
        <w:spacing w:line="360" w:lineRule="auto"/>
        <w:ind w:left="420" w:firstLine="0" w:firstLineChars="0"/>
      </w:pPr>
      <w:r>
        <w:drawing>
          <wp:inline distT="0" distB="0" distL="114300" distR="114300">
            <wp:extent cx="5272405" cy="1092835"/>
            <wp:effectExtent l="0" t="0" r="444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2405" cy="1092835"/>
                    </a:xfrm>
                    <a:prstGeom prst="rect">
                      <a:avLst/>
                    </a:prstGeom>
                    <a:noFill/>
                    <a:ln>
                      <a:noFill/>
                    </a:ln>
                  </pic:spPr>
                </pic:pic>
              </a:graphicData>
            </a:graphic>
          </wp:inline>
        </w:drawing>
      </w:r>
    </w:p>
    <w:p>
      <w:pPr>
        <w:pStyle w:val="20"/>
        <w:spacing w:line="360" w:lineRule="auto"/>
        <w:ind w:left="420" w:firstLine="0" w:firstLineChars="0"/>
        <w:rPr>
          <w:rFonts w:hint="eastAsia"/>
          <w:lang w:eastAsia="zh-CN"/>
        </w:rPr>
      </w:pPr>
      <w:r>
        <w:rPr>
          <w:rFonts w:hint="eastAsia"/>
          <w:lang w:eastAsia="zh-CN"/>
        </w:rPr>
        <w:t>【新增】点击新增按钮，系统弹出新增导师信息界面。用户填写信息，点击保存即可。</w:t>
      </w:r>
    </w:p>
    <w:p>
      <w:pPr>
        <w:pStyle w:val="20"/>
        <w:spacing w:line="360" w:lineRule="auto"/>
        <w:ind w:left="420" w:firstLine="0" w:firstLineChars="0"/>
        <w:rPr>
          <w:rFonts w:hint="eastAsia"/>
          <w:lang w:eastAsia="zh-CN"/>
        </w:rPr>
      </w:pPr>
      <w:r>
        <w:drawing>
          <wp:inline distT="0" distB="0" distL="114300" distR="114300">
            <wp:extent cx="5268595" cy="2520315"/>
            <wp:effectExtent l="0" t="0" r="825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268595" cy="2520315"/>
                    </a:xfrm>
                    <a:prstGeom prst="rect">
                      <a:avLst/>
                    </a:prstGeom>
                    <a:noFill/>
                    <a:ln>
                      <a:noFill/>
                    </a:ln>
                  </pic:spPr>
                </pic:pic>
              </a:graphicData>
            </a:graphic>
          </wp:inline>
        </w:drawing>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4. 【培训计划】信息填写</w:t>
      </w:r>
    </w:p>
    <w:p>
      <w:pPr>
        <w:pStyle w:val="20"/>
        <w:spacing w:line="360" w:lineRule="auto"/>
        <w:ind w:left="420" w:firstLine="0" w:firstLineChars="0"/>
      </w:pPr>
      <w:r>
        <w:drawing>
          <wp:inline distT="0" distB="0" distL="114300" distR="114300">
            <wp:extent cx="5267325" cy="1574800"/>
            <wp:effectExtent l="0" t="0" r="952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7325" cy="1574800"/>
                    </a:xfrm>
                    <a:prstGeom prst="rect">
                      <a:avLst/>
                    </a:prstGeom>
                    <a:noFill/>
                    <a:ln>
                      <a:noFill/>
                    </a:ln>
                  </pic:spPr>
                </pic:pic>
              </a:graphicData>
            </a:graphic>
          </wp:inline>
        </w:drawing>
      </w:r>
    </w:p>
    <w:p>
      <w:pPr>
        <w:pStyle w:val="20"/>
        <w:spacing w:line="360" w:lineRule="auto"/>
        <w:ind w:left="420" w:firstLine="0" w:firstLineChars="0"/>
        <w:rPr>
          <w:rFonts w:hint="eastAsia"/>
          <w:lang w:eastAsia="zh-CN"/>
        </w:rPr>
      </w:pPr>
      <w:r>
        <w:rPr>
          <w:rFonts w:hint="eastAsia"/>
          <w:lang w:eastAsia="zh-CN"/>
        </w:rPr>
        <w:t>【新增】点击新增按钮，弹出培训计划信息新增界面。用户填写信息，点击保存即可。</w:t>
      </w:r>
    </w:p>
    <w:p>
      <w:pPr>
        <w:pStyle w:val="20"/>
        <w:spacing w:line="360" w:lineRule="auto"/>
        <w:ind w:left="420" w:firstLine="0" w:firstLineChars="0"/>
      </w:pPr>
      <w:r>
        <w:drawing>
          <wp:inline distT="0" distB="0" distL="114300" distR="114300">
            <wp:extent cx="5269865" cy="3401060"/>
            <wp:effectExtent l="0" t="0" r="698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69865" cy="3401060"/>
                    </a:xfrm>
                    <a:prstGeom prst="rect">
                      <a:avLst/>
                    </a:prstGeom>
                    <a:noFill/>
                    <a:ln>
                      <a:noFill/>
                    </a:ln>
                  </pic:spPr>
                </pic:pic>
              </a:graphicData>
            </a:graphic>
          </wp:inline>
        </w:drawing>
      </w:r>
    </w:p>
    <w:p>
      <w:pPr>
        <w:pStyle w:val="20"/>
        <w:spacing w:line="360" w:lineRule="auto"/>
        <w:ind w:left="420" w:firstLine="0" w:firstLineChars="0"/>
        <w:rPr>
          <w:rFonts w:hint="eastAsia"/>
          <w:lang w:eastAsia="zh-CN"/>
        </w:rPr>
      </w:pPr>
      <w:r>
        <w:drawing>
          <wp:inline distT="0" distB="0" distL="114300" distR="114300">
            <wp:extent cx="5274310" cy="3529330"/>
            <wp:effectExtent l="0" t="0" r="254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5274310" cy="3529330"/>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【培训学员信息】导入</w:t>
      </w:r>
    </w:p>
    <w:p>
      <w:pPr>
        <w:pStyle w:val="20"/>
        <w:numPr>
          <w:ilvl w:val="0"/>
          <w:numId w:val="0"/>
        </w:numPr>
        <w:spacing w:line="360" w:lineRule="auto"/>
        <w:ind w:leftChars="200"/>
        <w:rPr>
          <w:rFonts w:hint="eastAsia" w:cs="Times New Roman"/>
          <w:b/>
          <w:bCs/>
          <w:szCs w:val="24"/>
          <w:lang w:val="en-US" w:eastAsia="zh-CN"/>
        </w:rPr>
      </w:pPr>
      <w:r>
        <w:drawing>
          <wp:inline distT="0" distB="0" distL="114300" distR="114300">
            <wp:extent cx="5273675" cy="2444750"/>
            <wp:effectExtent l="0" t="0" r="317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5273675" cy="2444750"/>
                    </a:xfrm>
                    <a:prstGeom prst="rect">
                      <a:avLst/>
                    </a:prstGeom>
                    <a:noFill/>
                    <a:ln>
                      <a:noFill/>
                    </a:ln>
                  </pic:spPr>
                </pic:pic>
              </a:graphicData>
            </a:graphic>
          </wp:inline>
        </w:drawing>
      </w:r>
    </w:p>
    <w:p>
      <w:pPr>
        <w:pStyle w:val="20"/>
        <w:spacing w:line="360" w:lineRule="auto"/>
        <w:ind w:left="420" w:firstLine="0" w:firstLineChars="0"/>
        <w:rPr>
          <w:rStyle w:val="30"/>
          <w:rFonts w:hint="eastAsia" w:cs="宋体"/>
          <w:b w:val="0"/>
          <w:bCs/>
          <w:sz w:val="24"/>
          <w:szCs w:val="24"/>
          <w:lang w:eastAsia="zh-CN"/>
        </w:rPr>
      </w:pPr>
      <w:r>
        <w:rPr>
          <w:rStyle w:val="30"/>
          <w:rFonts w:hint="eastAsia" w:cs="宋体"/>
          <w:b w:val="0"/>
          <w:bCs/>
          <w:sz w:val="24"/>
          <w:szCs w:val="24"/>
          <w:lang w:eastAsia="zh-CN"/>
        </w:rPr>
        <w:t>【导出模板】点击“导出模板”按钮，可下载学徒信息导入模板。</w:t>
      </w:r>
    </w:p>
    <w:p>
      <w:pPr>
        <w:pStyle w:val="20"/>
        <w:spacing w:line="360" w:lineRule="auto"/>
        <w:ind w:left="420" w:firstLine="0" w:firstLineChars="0"/>
        <w:rPr>
          <w:rStyle w:val="30"/>
          <w:rFonts w:hint="eastAsia" w:cs="宋体"/>
          <w:b w:val="0"/>
          <w:bCs/>
          <w:sz w:val="24"/>
          <w:szCs w:val="24"/>
          <w:lang w:val="en-US" w:eastAsia="zh-CN"/>
        </w:rPr>
      </w:pPr>
      <w:r>
        <w:rPr>
          <w:rStyle w:val="30"/>
          <w:rFonts w:hint="eastAsia" w:cs="宋体"/>
          <w:b w:val="0"/>
          <w:bCs/>
          <w:sz w:val="24"/>
          <w:szCs w:val="24"/>
          <w:lang w:eastAsia="zh-CN"/>
        </w:rPr>
        <w:t>【上传文件】点击上传文件，将学徒信息的</w:t>
      </w:r>
      <w:r>
        <w:rPr>
          <w:rStyle w:val="30"/>
          <w:rFonts w:hint="eastAsia" w:cs="宋体"/>
          <w:b w:val="0"/>
          <w:bCs/>
          <w:sz w:val="24"/>
          <w:szCs w:val="24"/>
          <w:lang w:val="en-US" w:eastAsia="zh-CN"/>
        </w:rPr>
        <w:t>EXCEL文件导入系统。如果该人员不符合条件，系统会弹出提示信息。</w:t>
      </w:r>
    </w:p>
    <w:p>
      <w:pPr>
        <w:pStyle w:val="20"/>
        <w:spacing w:line="360" w:lineRule="auto"/>
        <w:ind w:left="420" w:firstLine="0" w:firstLineChars="0"/>
        <w:rPr>
          <w:rStyle w:val="30"/>
          <w:rFonts w:hint="default" w:cs="宋体"/>
          <w:b w:val="0"/>
          <w:bCs/>
          <w:sz w:val="24"/>
          <w:szCs w:val="24"/>
          <w:lang w:val="en-US" w:eastAsia="zh-CN"/>
        </w:rPr>
      </w:pPr>
      <w:r>
        <w:rPr>
          <w:rStyle w:val="30"/>
          <w:rFonts w:hint="eastAsia" w:cs="宋体"/>
          <w:b w:val="0"/>
          <w:bCs/>
          <w:sz w:val="24"/>
          <w:szCs w:val="24"/>
          <w:lang w:val="en-US" w:eastAsia="zh-CN"/>
        </w:rPr>
        <w:t>注：1.班次：请与培训计划班次一致； 2.学员编号：班次+3位序号； 3.导师姓名：数量大于等于3，多个导师以“、”隔开； 4.导师电话：数量大于等于3，多个手机以“、”隔开。</w:t>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【培训补贴申请信息】</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当用户导入培训学员后，系统自动计算该单位的培训补贴申请金额。</w:t>
      </w:r>
    </w:p>
    <w:p>
      <w:pPr>
        <w:pStyle w:val="20"/>
        <w:spacing w:line="360" w:lineRule="auto"/>
        <w:ind w:left="420" w:firstLine="0" w:firstLineChars="0"/>
      </w:pPr>
      <w:r>
        <w:drawing>
          <wp:inline distT="0" distB="0" distL="114300" distR="114300">
            <wp:extent cx="5273675" cy="1388110"/>
            <wp:effectExtent l="0" t="0" r="317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73675" cy="1388110"/>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bookmarkStart w:id="18" w:name="_Hlk28878560"/>
      <w:bookmarkStart w:id="19" w:name="_Hlk28880612"/>
      <w:r>
        <w:rPr>
          <w:rFonts w:hint="eastAsia" w:cs="Times New Roman"/>
          <w:b/>
          <w:bCs/>
          <w:szCs w:val="24"/>
          <w:lang w:val="en-US" w:eastAsia="zh-CN"/>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numPr>
          <w:ilvl w:val="0"/>
          <w:numId w:val="0"/>
        </w:numPr>
        <w:spacing w:line="360" w:lineRule="auto"/>
        <w:ind w:leftChars="0"/>
        <w:rPr>
          <w:rStyle w:val="30"/>
          <w:rFonts w:hint="eastAsia" w:ascii="Arial" w:hAnsi="Arial" w:cs="宋体"/>
          <w:sz w:val="24"/>
          <w:szCs w:val="24"/>
          <w:lang w:val="en-US" w:eastAsia="zh-CN"/>
        </w:rPr>
      </w:pPr>
      <w:r>
        <w:rPr>
          <w:rStyle w:val="30"/>
          <w:rFonts w:hint="eastAsia" w:ascii="Arial" w:hAnsi="Arial" w:cs="宋体"/>
          <w:sz w:val="24"/>
          <w:szCs w:val="24"/>
          <w:lang w:val="en-US" w:eastAsia="zh-CN"/>
        </w:rPr>
        <w:t>8.【附件上传】</w:t>
      </w:r>
    </w:p>
    <w:p>
      <w:pPr>
        <w:pStyle w:val="20"/>
        <w:numPr>
          <w:ilvl w:val="0"/>
          <w:numId w:val="6"/>
        </w:numPr>
        <w:spacing w:line="360" w:lineRule="auto"/>
        <w:ind w:left="0" w:firstLine="480"/>
        <w:jc w:val="left"/>
        <w:rPr>
          <w:sz w:val="28"/>
          <w:szCs w:val="28"/>
        </w:rPr>
      </w:pPr>
      <w:r>
        <w:rPr>
          <w:rFonts w:hint="eastAsia" w:cs="宋体"/>
          <w:szCs w:val="24"/>
        </w:rPr>
        <w:t>点击【上传附件】，弹出</w:t>
      </w:r>
      <w:r>
        <w:rPr>
          <w:rFonts w:hint="eastAsia" w:cs="宋体"/>
          <w:szCs w:val="24"/>
          <w:lang w:eastAsia="zh-CN"/>
        </w:rPr>
        <w:t>“</w:t>
      </w:r>
      <w:r>
        <w:rPr>
          <w:rFonts w:hint="eastAsia" w:cs="宋体"/>
          <w:szCs w:val="24"/>
        </w:rPr>
        <w:t>附件共享</w:t>
      </w:r>
      <w:r>
        <w:rPr>
          <w:rFonts w:hint="eastAsia" w:cs="宋体"/>
          <w:szCs w:val="24"/>
          <w:lang w:eastAsia="zh-CN"/>
        </w:rPr>
        <w:t>”</w:t>
      </w:r>
      <w:r>
        <w:rPr>
          <w:rFonts w:hint="eastAsia" w:cs="宋体"/>
          <w:szCs w:val="24"/>
        </w:rPr>
        <w:t>（即申报人在其他业务中曾有效使用过的附件信息</w:t>
      </w:r>
      <w:r>
        <w:rPr>
          <w:rFonts w:hint="eastAsia" w:cs="宋体"/>
          <w:szCs w:val="24"/>
          <w:lang w:eastAsia="zh-CN"/>
        </w:rPr>
        <w:t>，否则显示暂无数据</w:t>
      </w:r>
      <w:r>
        <w:rPr>
          <w:rFonts w:hint="eastAsia" w:cs="宋体"/>
          <w:szCs w:val="24"/>
        </w:rPr>
        <w:t>）及</w:t>
      </w:r>
      <w:r>
        <w:rPr>
          <w:rFonts w:hint="eastAsia" w:cs="宋体"/>
          <w:szCs w:val="24"/>
          <w:lang w:eastAsia="zh-CN"/>
        </w:rPr>
        <w:t>“</w:t>
      </w:r>
      <w:r>
        <w:rPr>
          <w:rFonts w:hint="eastAsia" w:cs="宋体"/>
          <w:szCs w:val="24"/>
        </w:rPr>
        <w:t>本地上传</w:t>
      </w:r>
      <w:r>
        <w:rPr>
          <w:rFonts w:hint="eastAsia" w:cs="宋体"/>
          <w:szCs w:val="24"/>
          <w:lang w:eastAsia="zh-CN"/>
        </w:rPr>
        <w:t>”</w:t>
      </w:r>
      <w:r>
        <w:rPr>
          <w:rFonts w:hint="eastAsia" w:cs="宋体"/>
          <w:szCs w:val="24"/>
        </w:rPr>
        <w:t>，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numPr>
          <w:ilvl w:val="0"/>
          <w:numId w:val="0"/>
        </w:numPr>
        <w:spacing w:line="360" w:lineRule="auto"/>
        <w:jc w:val="left"/>
      </w:pPr>
      <w:r>
        <w:drawing>
          <wp:inline distT="0" distB="0" distL="114300" distR="114300">
            <wp:extent cx="5274310" cy="3191510"/>
            <wp:effectExtent l="0" t="0" r="254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5274310" cy="3191510"/>
                    </a:xfrm>
                    <a:prstGeom prst="rect">
                      <a:avLst/>
                    </a:prstGeom>
                    <a:noFill/>
                    <a:ln>
                      <a:noFill/>
                    </a:ln>
                  </pic:spPr>
                </pic:pic>
              </a:graphicData>
            </a:graphic>
          </wp:inline>
        </w:drawing>
      </w:r>
    </w:p>
    <w:p>
      <w:pPr>
        <w:pStyle w:val="20"/>
        <w:numPr>
          <w:ilvl w:val="0"/>
          <w:numId w:val="0"/>
        </w:numPr>
        <w:spacing w:line="360" w:lineRule="auto"/>
        <w:jc w:val="left"/>
      </w:pPr>
      <w:r>
        <w:drawing>
          <wp:inline distT="0" distB="0" distL="114300" distR="114300">
            <wp:extent cx="5266690" cy="1619885"/>
            <wp:effectExtent l="0" t="0" r="1016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a:stretch>
                      <a:fillRect/>
                    </a:stretch>
                  </pic:blipFill>
                  <pic:spPr>
                    <a:xfrm>
                      <a:off x="0" y="0"/>
                      <a:ext cx="5266690" cy="1619885"/>
                    </a:xfrm>
                    <a:prstGeom prst="rect">
                      <a:avLst/>
                    </a:prstGeom>
                    <a:noFill/>
                    <a:ln>
                      <a:noFill/>
                    </a:ln>
                  </pic:spPr>
                </pic:pic>
              </a:graphicData>
            </a:graphic>
          </wp:inline>
        </w:drawing>
      </w:r>
    </w:p>
    <w:bookmarkEnd w:id="18"/>
    <w:bookmarkEnd w:id="19"/>
    <w:p>
      <w:pPr>
        <w:pStyle w:val="20"/>
        <w:spacing w:line="360" w:lineRule="auto"/>
        <w:ind w:firstLine="0" w:firstLineChars="0"/>
      </w:pPr>
      <w:r>
        <w:drawing>
          <wp:inline distT="0" distB="0" distL="0" distR="0">
            <wp:extent cx="5274310" cy="25736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3"/>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6"/>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25"/>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1770" cy="1694180"/>
            <wp:effectExtent l="0" t="0" r="508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6"/>
                    <a:stretch>
                      <a:fillRect/>
                    </a:stretch>
                  </pic:blipFill>
                  <pic:spPr>
                    <a:xfrm>
                      <a:off x="0" y="0"/>
                      <a:ext cx="5271770" cy="1694180"/>
                    </a:xfrm>
                    <a:prstGeom prst="rect">
                      <a:avLst/>
                    </a:prstGeom>
                    <a:noFill/>
                    <a:ln>
                      <a:noFill/>
                    </a:ln>
                  </pic:spPr>
                </pic:pic>
              </a:graphicData>
            </a:graphic>
          </wp:inline>
        </w:drawing>
      </w:r>
    </w:p>
    <w:p>
      <w:pPr>
        <w:pStyle w:val="4"/>
        <w:numPr>
          <w:ilvl w:val="255"/>
          <w:numId w:val="0"/>
        </w:numPr>
        <w:spacing w:line="360" w:lineRule="auto"/>
        <w:ind w:firstLine="482" w:firstLineChars="200"/>
        <w:rPr>
          <w:sz w:val="24"/>
          <w:szCs w:val="24"/>
        </w:rPr>
      </w:pPr>
      <w:bookmarkStart w:id="21" w:name="_Toc23532"/>
      <w:bookmarkStart w:id="22" w:name="_Toc24814"/>
      <w:r>
        <w:rPr>
          <w:rFonts w:hint="eastAsia"/>
          <w:sz w:val="24"/>
          <w:szCs w:val="24"/>
        </w:rPr>
        <w:t>3.3 查看已申报业务</w:t>
      </w:r>
      <w:bookmarkEnd w:id="21"/>
      <w:bookmarkEnd w:id="22"/>
    </w:p>
    <w:p>
      <w:pPr>
        <w:pStyle w:val="20"/>
        <w:numPr>
          <w:ilvl w:val="0"/>
          <w:numId w:val="7"/>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1"/>
                    </pic:cNvPicPr>
                  </pic:nvPicPr>
                  <pic:blipFill>
                    <a:blip r:embed="rId27"/>
                    <a:stretch>
                      <a:fillRect/>
                    </a:stretch>
                  </pic:blipFill>
                  <pic:spPr>
                    <a:xfrm>
                      <a:off x="0" y="0"/>
                      <a:ext cx="5267325" cy="658495"/>
                    </a:xfrm>
                    <a:prstGeom prst="rect">
                      <a:avLst/>
                    </a:prstGeom>
                  </pic:spPr>
                </pic:pic>
              </a:graphicData>
            </a:graphic>
          </wp:inline>
        </w:drawing>
      </w:r>
    </w:p>
    <w:p>
      <w:pPr>
        <w:pStyle w:val="20"/>
        <w:numPr>
          <w:ilvl w:val="0"/>
          <w:numId w:val="7"/>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28"/>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DD33A4"/>
    <w:multiLevelType w:val="multilevel"/>
    <w:tmpl w:val="7BDD33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F02FE"/>
    <w:rsid w:val="009F3B1B"/>
    <w:rsid w:val="00A309D7"/>
    <w:rsid w:val="00A35930"/>
    <w:rsid w:val="00A41C25"/>
    <w:rsid w:val="00A44BAB"/>
    <w:rsid w:val="00A45EEB"/>
    <w:rsid w:val="00A53FA2"/>
    <w:rsid w:val="00A705C8"/>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AB5D20"/>
    <w:rsid w:val="02E0230F"/>
    <w:rsid w:val="02F70F59"/>
    <w:rsid w:val="032856DF"/>
    <w:rsid w:val="04C7361D"/>
    <w:rsid w:val="08111E48"/>
    <w:rsid w:val="087E2C75"/>
    <w:rsid w:val="08A81BD6"/>
    <w:rsid w:val="09602C36"/>
    <w:rsid w:val="09BF57F0"/>
    <w:rsid w:val="0B581073"/>
    <w:rsid w:val="0B8F36AA"/>
    <w:rsid w:val="0CF343F7"/>
    <w:rsid w:val="0D765CA9"/>
    <w:rsid w:val="0D9F06E2"/>
    <w:rsid w:val="0ECE12B3"/>
    <w:rsid w:val="10464C70"/>
    <w:rsid w:val="1095270C"/>
    <w:rsid w:val="124314C0"/>
    <w:rsid w:val="17D561CD"/>
    <w:rsid w:val="18E46C1B"/>
    <w:rsid w:val="18F3618A"/>
    <w:rsid w:val="18F64029"/>
    <w:rsid w:val="1A16613D"/>
    <w:rsid w:val="1D135897"/>
    <w:rsid w:val="1F07361A"/>
    <w:rsid w:val="21CB116B"/>
    <w:rsid w:val="21F07C22"/>
    <w:rsid w:val="24030387"/>
    <w:rsid w:val="25440A31"/>
    <w:rsid w:val="25D5183D"/>
    <w:rsid w:val="26516C41"/>
    <w:rsid w:val="270447A7"/>
    <w:rsid w:val="28026DAC"/>
    <w:rsid w:val="295637F6"/>
    <w:rsid w:val="29F45823"/>
    <w:rsid w:val="2C215999"/>
    <w:rsid w:val="2D5F57B8"/>
    <w:rsid w:val="2D7A0EEA"/>
    <w:rsid w:val="30703E7C"/>
    <w:rsid w:val="31070BB5"/>
    <w:rsid w:val="31820A05"/>
    <w:rsid w:val="32B278C4"/>
    <w:rsid w:val="37844868"/>
    <w:rsid w:val="3BB63311"/>
    <w:rsid w:val="3D8F7AF7"/>
    <w:rsid w:val="3EF8462A"/>
    <w:rsid w:val="3F9D212B"/>
    <w:rsid w:val="3FB12522"/>
    <w:rsid w:val="411755B8"/>
    <w:rsid w:val="414C7A83"/>
    <w:rsid w:val="42362F96"/>
    <w:rsid w:val="4386077C"/>
    <w:rsid w:val="43FE6BF3"/>
    <w:rsid w:val="4433594D"/>
    <w:rsid w:val="44BF4063"/>
    <w:rsid w:val="482367BB"/>
    <w:rsid w:val="4A85790E"/>
    <w:rsid w:val="4B220148"/>
    <w:rsid w:val="4C846C1C"/>
    <w:rsid w:val="4C904FAA"/>
    <w:rsid w:val="4FBD33D0"/>
    <w:rsid w:val="531A68DF"/>
    <w:rsid w:val="54194977"/>
    <w:rsid w:val="546A114A"/>
    <w:rsid w:val="55165CEA"/>
    <w:rsid w:val="55D85C79"/>
    <w:rsid w:val="58345017"/>
    <w:rsid w:val="58B81548"/>
    <w:rsid w:val="5B444F31"/>
    <w:rsid w:val="5B661334"/>
    <w:rsid w:val="5D8210D6"/>
    <w:rsid w:val="5E1F4A9E"/>
    <w:rsid w:val="5EB9501C"/>
    <w:rsid w:val="60AD5284"/>
    <w:rsid w:val="625D0CE2"/>
    <w:rsid w:val="644C434F"/>
    <w:rsid w:val="66A41B94"/>
    <w:rsid w:val="699F234B"/>
    <w:rsid w:val="69AF25EE"/>
    <w:rsid w:val="6A4E5EE8"/>
    <w:rsid w:val="6CCE1877"/>
    <w:rsid w:val="6FD46C8C"/>
    <w:rsid w:val="711514A2"/>
    <w:rsid w:val="73C6692F"/>
    <w:rsid w:val="74AD5587"/>
    <w:rsid w:val="75DB1C6A"/>
    <w:rsid w:val="776D7925"/>
    <w:rsid w:val="79284B68"/>
    <w:rsid w:val="7AED3CA9"/>
    <w:rsid w:val="7BC147B9"/>
    <w:rsid w:val="7C7B3840"/>
    <w:rsid w:val="7ED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semiHidden/>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6"/>
    <w:next w:val="6"/>
    <w:link w:val="26"/>
    <w:semiHidden/>
    <w:unhideWhenUsed/>
    <w:qFormat/>
    <w:uiPriority w:val="99"/>
    <w:rPr>
      <w:b/>
      <w:bCs/>
    </w:r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标题 1 字符"/>
    <w:basedOn w:val="15"/>
    <w:link w:val="2"/>
    <w:qFormat/>
    <w:uiPriority w:val="9"/>
    <w:rPr>
      <w:rFonts w:ascii="宋体" w:hAnsi="宋体"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页眉 字符"/>
    <w:basedOn w:val="15"/>
    <w:link w:val="10"/>
    <w:qFormat/>
    <w:uiPriority w:val="99"/>
    <w:rPr>
      <w:rFonts w:ascii="宋体" w:hAnsi="宋体" w:eastAsia="宋体" w:cs="Times New Roman"/>
      <w:sz w:val="18"/>
      <w:szCs w:val="18"/>
    </w:rPr>
  </w:style>
  <w:style w:type="character" w:customStyle="1" w:styleId="22">
    <w:name w:val="页脚 字符"/>
    <w:basedOn w:val="15"/>
    <w:link w:val="9"/>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5"/>
    <w:semiHidden/>
    <w:unhideWhenUsed/>
    <w:qFormat/>
    <w:uiPriority w:val="99"/>
    <w:rPr>
      <w:color w:val="605E5C"/>
      <w:shd w:val="clear" w:color="auto" w:fill="E1DFDD"/>
    </w:rPr>
  </w:style>
  <w:style w:type="character" w:customStyle="1" w:styleId="25">
    <w:name w:val="批注文字 字符"/>
    <w:basedOn w:val="15"/>
    <w:link w:val="6"/>
    <w:semiHidden/>
    <w:qFormat/>
    <w:uiPriority w:val="99"/>
    <w:rPr>
      <w:rFonts w:ascii="宋体" w:hAnsi="宋体"/>
      <w:kern w:val="2"/>
      <w:sz w:val="24"/>
      <w:szCs w:val="36"/>
    </w:rPr>
  </w:style>
  <w:style w:type="character" w:customStyle="1" w:styleId="26">
    <w:name w:val="批注主题 字符"/>
    <w:basedOn w:val="25"/>
    <w:link w:val="13"/>
    <w:semiHidden/>
    <w:qFormat/>
    <w:uiPriority w:val="99"/>
    <w:rPr>
      <w:rFonts w:ascii="宋体" w:hAnsi="宋体"/>
      <w:b/>
      <w:bCs/>
      <w:kern w:val="2"/>
      <w:sz w:val="24"/>
      <w:szCs w:val="36"/>
    </w:rPr>
  </w:style>
  <w:style w:type="character" w:customStyle="1" w:styleId="27">
    <w:name w:val="批注框文本 字符"/>
    <w:basedOn w:val="15"/>
    <w:link w:val="8"/>
    <w:semiHidden/>
    <w:qFormat/>
    <w:uiPriority w:val="99"/>
    <w:rPr>
      <w:rFonts w:ascii="宋体" w:hAnsi="宋体"/>
      <w:kern w:val="2"/>
      <w:sz w:val="18"/>
      <w:szCs w:val="18"/>
    </w:rPr>
  </w:style>
  <w:style w:type="character" w:customStyle="1" w:styleId="28">
    <w:name w:val="标题 2 字符"/>
    <w:link w:val="3"/>
    <w:qFormat/>
    <w:uiPriority w:val="0"/>
    <w:rPr>
      <w:rFonts w:ascii="Arial" w:hAnsi="Arial" w:eastAsia="黑体"/>
      <w:b/>
      <w:sz w:val="32"/>
    </w:rPr>
  </w:style>
  <w:style w:type="character" w:customStyle="1" w:styleId="29">
    <w:name w:val="标题 3 字符"/>
    <w:link w:val="4"/>
    <w:qFormat/>
    <w:uiPriority w:val="0"/>
    <w:rPr>
      <w:b/>
      <w:sz w:val="32"/>
    </w:rPr>
  </w:style>
  <w:style w:type="character" w:customStyle="1" w:styleId="3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C434-B996-4462-955E-AAF11233AF8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491</Words>
  <Characters>2800</Characters>
  <Lines>23</Lines>
  <Paragraphs>6</Paragraphs>
  <TotalTime>0</TotalTime>
  <ScaleCrop>false</ScaleCrop>
  <LinksUpToDate>false</LinksUpToDate>
  <CharactersWithSpaces>3285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2020-03-26T09:52:00Z</dcterms:created>
  <dc:creator>epsoft</dc:creator>
  <cp:lastModifiedBy>Administrator</cp:lastModifiedBy>
  <cp:lastPrinted>2020-01-14T14:50:00Z</cp:lastPrinted>
  <dcterms:modified xsi:type="dcterms:W3CDTF">2024-10-24T12:14:47Z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B3FD4155182C49038625434DBE450893</vt:lpwstr>
  </property>
</Properties>
</file>